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cs="Times New Roman"/>
          <w:b/>
          <w:b/>
          <w:bCs/>
          <w:sz w:val="32"/>
          <w:szCs w:val="32"/>
          <w:u w:val="single"/>
        </w:rPr>
      </w:pPr>
      <w:r>
        <w:rPr>
          <w:rFonts w:cs="Times New Roman" w:ascii="Times New Roman" w:hAnsi="Times New Roman"/>
          <w:b/>
          <w:bCs/>
          <w:sz w:val="32"/>
          <w:szCs w:val="32"/>
          <w:u w:val="single"/>
        </w:rPr>
        <w:t>Adatkezelési tájékoztató</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160" w:after="160"/>
        <w:rPr>
          <w:rFonts w:ascii="Times" w:hAnsi="Times" w:eastAsia="Times New Roman" w:cs="Times"/>
          <w:b/>
          <w:b/>
          <w:bCs/>
          <w:color w:val="000000"/>
          <w:sz w:val="27"/>
          <w:szCs w:val="27"/>
          <w:lang w:eastAsia="hu-HU"/>
        </w:rPr>
      </w:pPr>
      <w:r>
        <w:rPr>
          <w:rFonts w:eastAsia="Times New Roman" w:cs="Times" w:ascii="Times" w:hAnsi="Times"/>
          <w:b/>
          <w:bCs/>
          <w:color w:val="000000"/>
          <w:sz w:val="27"/>
          <w:szCs w:val="27"/>
          <w:lang w:eastAsia="hu-HU"/>
        </w:rPr>
        <w:t>Adatkezelési kötelezettség</w:t>
      </w:r>
    </w:p>
    <w:p>
      <w:pPr>
        <w:pStyle w:val="Normal"/>
        <w:spacing w:lineRule="auto" w:line="240" w:before="160" w:after="160"/>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 xml:space="preserve">A </w:t>
      </w:r>
      <w:r>
        <w:rPr>
          <w:rFonts w:eastAsia="Times New Roman" w:cs="Times" w:ascii="Times" w:hAnsi="Times"/>
          <w:i/>
          <w:iCs/>
          <w:color w:val="000000"/>
          <w:sz w:val="27"/>
          <w:szCs w:val="27"/>
          <w:lang w:eastAsia="hu-HU"/>
        </w:rPr>
        <w:t>felnőttképző</w:t>
      </w:r>
      <w:r>
        <w:rPr>
          <w:rFonts w:eastAsia="Times New Roman" w:cs="Times" w:ascii="Times" w:hAnsi="Times"/>
          <w:color w:val="000000"/>
          <w:sz w:val="27"/>
          <w:szCs w:val="27"/>
          <w:lang w:eastAsia="hu-HU"/>
        </w:rPr>
        <w:t xml:space="preserve"> a 2013. évi LXXVII. törvény a felnőttképzésről (továbbiakban: Fktv.) 21. §-a értelmében és a képzés lebonyolítása értelmében a résztvevő alábbi adatainak kezelésére kötelezett:</w:t>
      </w:r>
    </w:p>
    <w:p>
      <w:pPr>
        <w:pStyle w:val="Normal"/>
        <w:spacing w:lineRule="auto" w:line="240" w:before="0" w:after="20"/>
        <w:jc w:val="both"/>
        <w:rPr>
          <w:rFonts w:ascii="Times" w:hAnsi="Times" w:eastAsia="Times New Roman" w:cs="Times"/>
          <w:i/>
          <w:i/>
          <w:iCs/>
          <w:color w:val="000000"/>
          <w:sz w:val="27"/>
          <w:szCs w:val="27"/>
          <w:lang w:eastAsia="hu-HU"/>
        </w:rPr>
      </w:pPr>
      <w:r>
        <w:rPr>
          <w:rFonts w:eastAsia="Times New Roman" w:cs="Times" w:ascii="Times" w:hAnsi="Times"/>
          <w:i/>
          <w:iCs/>
          <w:color w:val="000000"/>
          <w:sz w:val="27"/>
          <w:szCs w:val="27"/>
          <w:lang w:eastAsia="hu-HU"/>
        </w:rPr>
        <w:t>A képzésben részt vevő személy</w:t>
      </w:r>
    </w:p>
    <w:p>
      <w:pPr>
        <w:pStyle w:val="ListParagraph"/>
        <w:numPr>
          <w:ilvl w:val="0"/>
          <w:numId w:val="1"/>
        </w:numPr>
        <w:spacing w:lineRule="auto" w:line="240" w:before="0" w:after="20"/>
        <w:contextualSpacing/>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természetes személyazonosító adatait,</w:t>
      </w:r>
    </w:p>
    <w:p>
      <w:pPr>
        <w:pStyle w:val="ListParagraph"/>
        <w:numPr>
          <w:ilvl w:val="0"/>
          <w:numId w:val="1"/>
        </w:numPr>
        <w:spacing w:lineRule="auto" w:line="240" w:before="0" w:after="20"/>
        <w:contextualSpacing/>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nemét,</w:t>
      </w:r>
    </w:p>
    <w:p>
      <w:pPr>
        <w:pStyle w:val="ListParagraph"/>
        <w:numPr>
          <w:ilvl w:val="0"/>
          <w:numId w:val="1"/>
        </w:numPr>
        <w:spacing w:lineRule="auto" w:line="240" w:before="0" w:after="20"/>
        <w:contextualSpacing/>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állampolgárságát, nem magyar állampolgár Magyarországon való tartózkodásának jogcímét és a tartózkodásra jogosító okirat, okmány megnevezését és számát,</w:t>
      </w:r>
    </w:p>
    <w:p>
      <w:pPr>
        <w:pStyle w:val="ListParagraph"/>
        <w:numPr>
          <w:ilvl w:val="0"/>
          <w:numId w:val="1"/>
        </w:numPr>
        <w:spacing w:lineRule="auto" w:line="240" w:before="0" w:after="20"/>
        <w:contextualSpacing/>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lakcímét, levelezési címét, elektronikus levelezési címét és telefonszámát,</w:t>
      </w:r>
    </w:p>
    <w:p>
      <w:pPr>
        <w:pStyle w:val="ListParagraph"/>
        <w:numPr>
          <w:ilvl w:val="0"/>
          <w:numId w:val="1"/>
        </w:numPr>
        <w:spacing w:lineRule="auto" w:line="240" w:before="0" w:after="20"/>
        <w:contextualSpacing/>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társadalombiztosítási azonosító jelét,</w:t>
      </w:r>
    </w:p>
    <w:p>
      <w:pPr>
        <w:pStyle w:val="ListParagraph"/>
        <w:numPr>
          <w:ilvl w:val="0"/>
          <w:numId w:val="1"/>
        </w:numPr>
        <w:spacing w:lineRule="auto" w:line="240" w:before="0" w:after="20"/>
        <w:contextualSpacing/>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adóazonosító jelét,</w:t>
      </w:r>
    </w:p>
    <w:p>
      <w:pPr>
        <w:pStyle w:val="Normal"/>
        <w:spacing w:lineRule="auto" w:line="240" w:before="0" w:after="20"/>
        <w:jc w:val="both"/>
        <w:rPr>
          <w:rFonts w:ascii="Times" w:hAnsi="Times" w:eastAsia="Times New Roman" w:cs="Times"/>
          <w:i/>
          <w:i/>
          <w:iCs/>
          <w:color w:val="000000"/>
          <w:sz w:val="27"/>
          <w:szCs w:val="27"/>
          <w:lang w:eastAsia="hu-HU"/>
        </w:rPr>
      </w:pPr>
      <w:r>
        <w:rPr>
          <w:rFonts w:eastAsia="Times New Roman" w:cs="Times" w:ascii="Times" w:hAnsi="Times"/>
          <w:i/>
          <w:iCs/>
          <w:color w:val="000000"/>
          <w:sz w:val="27"/>
          <w:szCs w:val="27"/>
          <w:lang w:eastAsia="hu-HU"/>
        </w:rPr>
        <w:t>A képzéssel összefüggő adatokat, amelyek a képzésben részt vevő személy</w:t>
      </w:r>
    </w:p>
    <w:p>
      <w:pPr>
        <w:pStyle w:val="ListParagraph"/>
        <w:numPr>
          <w:ilvl w:val="0"/>
          <w:numId w:val="1"/>
        </w:numPr>
        <w:spacing w:lineRule="auto" w:line="240" w:before="0" w:after="20"/>
        <w:contextualSpacing/>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végzettségével, szakképesítésével, szakképzettségével és idegennyelv-ismeretével,</w:t>
      </w:r>
    </w:p>
    <w:p>
      <w:pPr>
        <w:pStyle w:val="ListParagraph"/>
        <w:numPr>
          <w:ilvl w:val="0"/>
          <w:numId w:val="1"/>
        </w:numPr>
        <w:spacing w:lineRule="auto" w:line="240" w:before="0" w:after="20"/>
        <w:contextualSpacing/>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a képzésbe történő belépésével és a képzés elvégzésével, illetve a képzés elvégzése hiányában a képzésből történő kilépésével,</w:t>
      </w:r>
    </w:p>
    <w:p>
      <w:pPr>
        <w:pStyle w:val="ListParagraph"/>
        <w:numPr>
          <w:ilvl w:val="0"/>
          <w:numId w:val="1"/>
        </w:numPr>
        <w:spacing w:lineRule="auto" w:line="240" w:before="0" w:after="20"/>
        <w:contextualSpacing/>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a képzés során történő értékelésével és minősítésével,</w:t>
      </w:r>
    </w:p>
    <w:p>
      <w:pPr>
        <w:pStyle w:val="ListParagraph"/>
        <w:numPr>
          <w:ilvl w:val="0"/>
          <w:numId w:val="1"/>
        </w:numPr>
        <w:spacing w:lineRule="auto" w:line="240" w:before="0" w:after="20"/>
        <w:contextualSpacing/>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a képzéssel összefüggő fizetési kötelezettségeivel és az igénybe vett képzési hitellel</w:t>
      </w:r>
    </w:p>
    <w:p>
      <w:pPr>
        <w:pStyle w:val="Normal"/>
        <w:spacing w:lineRule="auto" w:line="240" w:before="0" w:after="20"/>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kapcsolatosak.</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
        <w:ind w:firstLine="284"/>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A jogszabályban meghatározott adatok statisztikai célra felhasználhatók és statisztikai célú felhasználásra személyazonosításra alkalmatlan módon átadhatók, továbbá a Központi Statisztikai Hivatal részére statisztikai célra egyedi azonosításra alkalmas módon térítésmentesen átadhatók és felhasználhatók.</w:t>
      </w:r>
    </w:p>
    <w:p>
      <w:pPr>
        <w:pStyle w:val="Normal"/>
        <w:spacing w:lineRule="auto" w:line="240" w:before="0" w:after="20"/>
        <w:ind w:firstLine="284"/>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A jogszabályban meghatározott adatokat államháztartási vagy európai uniós források igénybevételének és felhasználásának ellenőrzése céljából az e támogatásokat ellenőrző szervek számára továbbítani kell.</w:t>
      </w:r>
    </w:p>
    <w:p>
      <w:pPr>
        <w:pStyle w:val="Normal"/>
        <w:spacing w:lineRule="auto" w:line="240" w:before="0" w:after="20"/>
        <w:ind w:firstLine="284"/>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A felnőttképző felnőttképzési tevékenységéről az Országos Statisztikai Adatfelvételi Program szerint statisztikai célú adatszolgáltatásra kötelezett, amelyet a felnőttképzés adatszolgáltatási rendszere útján teljesít. Az adatszolgáltatás elmulasztása esetén – a hivatalos statisztikáról szóló 2016. évi CLV. törvény 32–34. §-a helyett – kizárólag e törvény alapján a felnőttképzési államigazgatási szerv által szabható ki bírság.</w:t>
      </w:r>
    </w:p>
    <w:p>
      <w:pPr>
        <w:pStyle w:val="Normal"/>
        <w:spacing w:lineRule="auto" w:line="240" w:before="0" w:after="20"/>
        <w:ind w:firstLine="284"/>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A felnőttképző a jogszabályban (Fktv. 21. §) meghatározott személyes adatot a felnőttképzési szerződés megkötésétől számított nyolcadik év utolsó napjáig kezeli.</w:t>
      </w:r>
    </w:p>
    <w:p>
      <w:pPr>
        <w:pStyle w:val="Normal"/>
        <w:spacing w:lineRule="auto" w:line="240" w:before="0" w:after="20"/>
        <w:ind w:firstLine="284"/>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 xml:space="preserve">A nyilvántartás a 11/2020 (II. 7.) Korm. rendelet 25/A. §-a szerint, a </w:t>
      </w:r>
      <w:r>
        <w:rPr>
          <w:rFonts w:eastAsia="Times New Roman" w:cs="Times" w:ascii="Times" w:hAnsi="Times"/>
          <w:i/>
          <w:iCs/>
          <w:color w:val="000000"/>
          <w:sz w:val="27"/>
          <w:szCs w:val="27"/>
          <w:lang w:eastAsia="hu-HU"/>
        </w:rPr>
        <w:t>felnőttképző</w:t>
      </w:r>
      <w:r>
        <w:rPr>
          <w:rFonts w:eastAsia="Times New Roman" w:cs="Times" w:ascii="Times" w:hAnsi="Times"/>
          <w:color w:val="000000"/>
          <w:sz w:val="27"/>
          <w:szCs w:val="27"/>
          <w:lang w:eastAsia="hu-HU"/>
        </w:rPr>
        <w:t xml:space="preserve"> a képzésben részt vevő személyt az oktatási azonosító száma alapján tartja nyilván, és a felnőttképzés adatszolgáltatási rendszerében az oktatási azonosító számhoz kapcsolódóan szolgáltat adatot.</w:t>
      </w:r>
    </w:p>
    <w:p>
      <w:pPr>
        <w:pStyle w:val="Normal"/>
        <w:spacing w:lineRule="auto" w:line="240" w:before="0" w:after="20"/>
        <w:ind w:firstLine="284"/>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Az oktatási azonosító szám kiadására és a változásbejelentésre a nemzeti köznevelésről szóló törvény végrehajtásáról szóló 229/2012. (VIII. 28.) Korm. rendelet 14. § (2)–(5) bekezdését, 15. § (2) bekezdését és 16. §-át kell alkalmazni, azzal, hogy köznevelési intézmény és nevelési-oktatási intézmény alatt a felnőttképzőt, KIR alatt a felnőttképzés adatszolgáltatási rendszerét, miniszter alatt a felnőttképzésért felelős minisztert, tanuló alatt a képzésben részt vevő személyt kell érteni.</w:t>
      </w:r>
    </w:p>
    <w:p>
      <w:pPr>
        <w:pStyle w:val="Normal"/>
        <w:spacing w:lineRule="auto" w:line="240" w:before="0" w:after="20"/>
        <w:ind w:firstLine="284"/>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Ha a felnőttképző olyan képzésben részt vevő személlyel létesít felnőttképzési jogviszonyt, aki rendelkezik oktatási azonosító számmal, a képzésben részt vevő személy oktatási azonosító számát az Oktatási Hivatal a képzésben részt vevő természetes személyazonosító adatainak megadása alapján a felnőttképzés adatszolgáltatási rendszerén keresztül elektronikus úton közli a felnőttképzővel.</w:t>
      </w:r>
    </w:p>
    <w:p>
      <w:pPr>
        <w:pStyle w:val="Normal"/>
        <w:spacing w:lineRule="auto" w:line="240" w:before="0" w:after="20"/>
        <w:ind w:firstLine="284"/>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r>
    </w:p>
    <w:p>
      <w:pPr>
        <w:pStyle w:val="Normal"/>
        <w:spacing w:lineRule="auto" w:line="240" w:before="0" w:after="20"/>
        <w:jc w:val="both"/>
        <w:rPr>
          <w:rFonts w:ascii="Times" w:hAnsi="Times" w:eastAsia="Times New Roman" w:cs="Times"/>
          <w:b/>
          <w:b/>
          <w:bCs/>
          <w:color w:val="000000"/>
          <w:sz w:val="27"/>
          <w:szCs w:val="27"/>
          <w:lang w:eastAsia="hu-HU"/>
        </w:rPr>
      </w:pPr>
      <w:r>
        <w:rPr>
          <w:rFonts w:eastAsia="Times New Roman" w:cs="Times" w:ascii="Times" w:hAnsi="Times"/>
          <w:b/>
          <w:bCs/>
          <w:color w:val="000000"/>
          <w:sz w:val="27"/>
          <w:szCs w:val="27"/>
          <w:lang w:eastAsia="hu-HU"/>
        </w:rPr>
        <w:t>Adatszolgáltatás a FAR rendszerében</w:t>
      </w:r>
    </w:p>
    <w:p>
      <w:pPr>
        <w:pStyle w:val="Normal"/>
        <w:spacing w:lineRule="auto" w:line="240" w:before="0" w:after="20"/>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r>
    </w:p>
    <w:p>
      <w:pPr>
        <w:pStyle w:val="Normal"/>
        <w:spacing w:lineRule="auto" w:line="240" w:before="0" w:after="20"/>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 xml:space="preserve">Az Fktv. 15. §-a alapján a </w:t>
      </w:r>
      <w:r>
        <w:rPr>
          <w:rFonts w:eastAsia="Times New Roman" w:cs="Times" w:ascii="Times" w:hAnsi="Times"/>
          <w:i/>
          <w:iCs/>
          <w:color w:val="000000"/>
          <w:sz w:val="27"/>
          <w:szCs w:val="27"/>
          <w:lang w:eastAsia="hu-HU"/>
        </w:rPr>
        <w:t>felnőttképző</w:t>
      </w:r>
      <w:r>
        <w:rPr>
          <w:rFonts w:eastAsia="Times New Roman" w:cs="Times" w:ascii="Times" w:hAnsi="Times"/>
          <w:color w:val="000000"/>
          <w:sz w:val="27"/>
          <w:szCs w:val="27"/>
          <w:lang w:eastAsia="hu-HU"/>
        </w:rPr>
        <w:t>, a képzésben részt vevő személy természetes személyazonosító adataira:</w:t>
      </w:r>
    </w:p>
    <w:p>
      <w:pPr>
        <w:pStyle w:val="ListParagraph"/>
        <w:numPr>
          <w:ilvl w:val="0"/>
          <w:numId w:val="1"/>
        </w:numPr>
        <w:spacing w:lineRule="auto" w:line="240" w:before="0" w:after="20"/>
        <w:contextualSpacing/>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a képzésben részt vevő személy családi és utóneve(i),</w:t>
      </w:r>
    </w:p>
    <w:p>
      <w:pPr>
        <w:pStyle w:val="ListParagraph"/>
        <w:numPr>
          <w:ilvl w:val="0"/>
          <w:numId w:val="1"/>
        </w:numPr>
        <w:spacing w:lineRule="auto" w:line="240" w:before="0" w:after="20"/>
        <w:contextualSpacing/>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születési családi és utóneve(i),</w:t>
      </w:r>
    </w:p>
    <w:p>
      <w:pPr>
        <w:pStyle w:val="ListParagraph"/>
        <w:numPr>
          <w:ilvl w:val="0"/>
          <w:numId w:val="1"/>
        </w:numPr>
        <w:spacing w:lineRule="auto" w:line="240" w:before="0" w:after="20"/>
        <w:contextualSpacing/>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születési helye, és születési ideje,</w:t>
      </w:r>
    </w:p>
    <w:p>
      <w:pPr>
        <w:pStyle w:val="ListParagraph"/>
        <w:numPr>
          <w:ilvl w:val="0"/>
          <w:numId w:val="1"/>
        </w:numPr>
        <w:spacing w:lineRule="auto" w:line="240" w:before="0" w:after="20"/>
        <w:contextualSpacing/>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anyja születési családi és utóneve(i),</w:t>
      </w:r>
    </w:p>
    <w:p>
      <w:pPr>
        <w:pStyle w:val="ListParagraph"/>
        <w:numPr>
          <w:ilvl w:val="0"/>
          <w:numId w:val="1"/>
        </w:numPr>
        <w:spacing w:lineRule="auto" w:line="240" w:before="0" w:after="20"/>
        <w:contextualSpacing/>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elektronikus levelezési címére,</w:t>
      </w:r>
    </w:p>
    <w:p>
      <w:pPr>
        <w:pStyle w:val="ListParagraph"/>
        <w:spacing w:lineRule="auto" w:line="240" w:before="0" w:after="20"/>
        <w:contextualSpacing/>
        <w:jc w:val="both"/>
        <w:rPr>
          <w:rFonts w:ascii="Times" w:hAnsi="Times" w:eastAsia="Times New Roman" w:cs="Times"/>
          <w:color w:val="000000"/>
          <w:sz w:val="27"/>
          <w:szCs w:val="27"/>
          <w:lang w:eastAsia="hu-HU"/>
        </w:rPr>
      </w:pPr>
      <w:r>
        <w:rPr/>
      </w:r>
    </w:p>
    <w:p>
      <w:pPr>
        <w:pStyle w:val="Normal"/>
        <w:spacing w:lineRule="auto" w:line="240" w:before="0" w:after="20"/>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vonatkozó adatot szolgáltat a felnőttképzési államigazgatási szerv részére a felnőttképzés adatszolgáltatási rendszerében.</w:t>
      </w:r>
    </w:p>
    <w:p>
      <w:pPr>
        <w:pStyle w:val="Normal"/>
        <w:spacing w:lineRule="auto" w:line="240" w:before="0" w:after="20"/>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r>
    </w:p>
    <w:p>
      <w:pPr>
        <w:pStyle w:val="Normal"/>
        <w:spacing w:lineRule="auto" w:line="240" w:before="0" w:after="20"/>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 xml:space="preserve">A </w:t>
      </w:r>
      <w:r>
        <w:rPr>
          <w:rFonts w:eastAsia="Times New Roman" w:cs="Times" w:ascii="Times" w:hAnsi="Times"/>
          <w:i/>
          <w:iCs/>
          <w:color w:val="000000"/>
          <w:sz w:val="27"/>
          <w:szCs w:val="27"/>
          <w:lang w:eastAsia="hu-HU"/>
        </w:rPr>
        <w:t>felnőttképzési államigazgatási szerv</w:t>
      </w:r>
      <w:r>
        <w:rPr>
          <w:rFonts w:eastAsia="Times New Roman" w:cs="Times" w:ascii="Times" w:hAnsi="Times"/>
          <w:color w:val="000000"/>
          <w:sz w:val="27"/>
          <w:szCs w:val="27"/>
          <w:lang w:eastAsia="hu-HU"/>
        </w:rPr>
        <w:t xml:space="preserve"> az adatokról és a felnőttképző által kiállított tanúsítványról – a Fktv. 20. § (1) bekezdése szerinti ellenőrzés és a pályakövetési rendszer működtetése céljából – elektronikus nyilvántartást vezet, és a nyilvántartás adatait azok keletkezésétől számított ötödik év utolsó napjáig kezeli. A felnőttképzési államigazgatási szerv a tanúsítványokat tartalmazó központi nyilvántartás adatait azok keletkezésétől számított ötvenedik év utolsó napjáig kezeli, azt követően pedig azokat átadja az illetékes levéltárnak, és az átadott vizsgatörzslapok nyilvántartási adatait törli. Az adatok statisztikai célra felhasználhatók és statisztikai célú felhasználásra - személyazonosításra alkalmatlan módon - átadhatók, továbbá a Központi Statisztikai Hivatal részére statisztikai célra egyedi azonosításra alkalmas módon térítésmentesen átadhatók és felhasználhatók.</w:t>
      </w:r>
    </w:p>
    <w:p>
      <w:pPr>
        <w:pStyle w:val="Normal"/>
        <w:spacing w:lineRule="auto" w:line="240" w:before="0" w:after="20"/>
        <w:ind w:firstLine="284"/>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r>
    </w:p>
    <w:p>
      <w:pPr>
        <w:pStyle w:val="Normal"/>
        <w:spacing w:lineRule="auto" w:line="240" w:before="0" w:after="20"/>
        <w:ind w:firstLine="284"/>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Az Fktv. 15. §-a alapján, a bejelentett képzések esetében, ha a képzésben részt vevő személy előzetesen írásban vagy a Ptk. 6:7. § (3) bekezdése szerinti módon megtett jognyilatkozatában annak továbbítását nem tiltotta meg, a képzésben részt vevő személyek természetes személyazonosító adataira, elektronikus levelezési címére, adóazonosító jelére vonatkozó adatot szolgáltat a felnőttképzési államigazgatási szerv részére a felnőttképzés adatszolgáltatási rendszerében. Az adatszolgáltatási kötelezettségnek legkésőbb a képzés megkezdését, az adatokban bekövetkezett változás esetén legkésőbb az adatváltozás keletkezését követő harmadik munkanapig kell eleget tenni.</w:t>
      </w:r>
    </w:p>
    <w:p>
      <w:pPr>
        <w:pStyle w:val="Normal"/>
        <w:spacing w:lineRule="auto" w:line="240" w:before="0" w:after="20"/>
        <w:ind w:firstLine="284"/>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r>
    </w:p>
    <w:p>
      <w:pPr>
        <w:pStyle w:val="Normal"/>
        <w:spacing w:lineRule="auto" w:line="240" w:before="0" w:after="20"/>
        <w:ind w:firstLine="284"/>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 xml:space="preserve">A képzésben résztvevő a bejelentett képzések esetében kérheti a tanúsítvány kiállításár a FAR rendszerből. A </w:t>
      </w:r>
      <w:r>
        <w:rPr>
          <w:rFonts w:eastAsia="Times New Roman" w:cs="Times" w:ascii="Times" w:hAnsi="Times"/>
          <w:i/>
          <w:iCs/>
          <w:color w:val="000000"/>
          <w:sz w:val="27"/>
          <w:szCs w:val="27"/>
          <w:lang w:eastAsia="hu-HU"/>
        </w:rPr>
        <w:t>felnőttképzési államigazgatási szerv</w:t>
      </w:r>
      <w:r>
        <w:rPr>
          <w:rFonts w:eastAsia="Times New Roman" w:cs="Times" w:ascii="Times" w:hAnsi="Times"/>
          <w:color w:val="000000"/>
          <w:sz w:val="27"/>
          <w:szCs w:val="27"/>
          <w:lang w:eastAsia="hu-HU"/>
        </w:rPr>
        <w:t xml:space="preserve"> a képzésben résztvevő (nyilatkozatával megegyezően) a nyilvántartás szerinti adatokról és a felnőttképző által kiállított tanúsítványról – az Fktv. 20. § (1) bekezdése szerinti ellenőrzés és a pályakövetési rendszer működtetése céljából – elektronikus nyilvántartást vezet, és a nyilvántartás adatait – az e bekezdésben meghatározott kivétellel – azok keletkezésétől számított ötödik év utolsó napjáig kezeli. A felnőttképzési államigazgatási szerv a tanúsítványokat tartalmazó központi nyilvántartás adatait azok keletkezésétől számított ötvenedik év utolsó napjáig kezeli, azt követően pedig azokat átadja az illetékes levéltárnak, és az átadott vizsgatörzslapok nyilvántartási adatait törli.</w:t>
      </w:r>
    </w:p>
    <w:p>
      <w:pPr>
        <w:pStyle w:val="Normal"/>
        <w:spacing w:lineRule="auto" w:line="240" w:before="0" w:after="20"/>
        <w:ind w:firstLine="284"/>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r>
    </w:p>
    <w:p>
      <w:pPr>
        <w:pStyle w:val="Normal"/>
        <w:spacing w:lineRule="auto" w:line="240" w:before="0" w:after="20"/>
        <w:ind w:firstLine="284"/>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 xml:space="preserve">A </w:t>
      </w:r>
      <w:r>
        <w:rPr>
          <w:rFonts w:eastAsia="Times New Roman" w:cs="Times" w:ascii="Times" w:hAnsi="Times"/>
          <w:i/>
          <w:iCs/>
          <w:color w:val="000000"/>
          <w:sz w:val="27"/>
          <w:szCs w:val="27"/>
          <w:lang w:eastAsia="hu-HU"/>
        </w:rPr>
        <w:t>felnőttképző</w:t>
      </w:r>
      <w:r>
        <w:rPr>
          <w:rFonts w:eastAsia="Times New Roman" w:cs="Times" w:ascii="Times" w:hAnsi="Times"/>
          <w:color w:val="000000"/>
          <w:sz w:val="27"/>
          <w:szCs w:val="27"/>
          <w:lang w:eastAsia="hu-HU"/>
        </w:rPr>
        <w:t xml:space="preserve"> a tervezett képzéseiről – a képzés indítását legalább harminc nappal megelőzően – önkéntes adatszolgáltatást teljesíthet a felnőttképzési államigazgatási szerv részére elektronikus úton. A </w:t>
      </w:r>
      <w:r>
        <w:rPr>
          <w:rFonts w:eastAsia="Times New Roman" w:cs="Times" w:ascii="Times" w:hAnsi="Times"/>
          <w:i/>
          <w:iCs/>
          <w:color w:val="000000"/>
          <w:sz w:val="27"/>
          <w:szCs w:val="27"/>
          <w:lang w:eastAsia="hu-HU"/>
        </w:rPr>
        <w:t>felnőttképzési államigazgatási szerv</w:t>
      </w:r>
      <w:r>
        <w:rPr>
          <w:rFonts w:eastAsia="Times New Roman" w:cs="Times" w:ascii="Times" w:hAnsi="Times"/>
          <w:color w:val="000000"/>
          <w:sz w:val="27"/>
          <w:szCs w:val="27"/>
          <w:lang w:eastAsia="hu-HU"/>
        </w:rPr>
        <w:t xml:space="preserve"> a beérkezett adatokat a képzés iránt érdeklődők tájékoztatása érdekében a honlapján közzéteszi. A felnőttképzési államigazgatási szerv a határidőn túl beérkezett adatokat nem köteles közzétenni.</w:t>
      </w:r>
    </w:p>
    <w:p>
      <w:pPr>
        <w:pStyle w:val="Normal"/>
        <w:spacing w:lineRule="auto" w:line="240" w:before="0" w:after="20"/>
        <w:ind w:firstLine="284"/>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r>
    </w:p>
    <w:p>
      <w:pPr>
        <w:pStyle w:val="Normal"/>
        <w:spacing w:lineRule="auto" w:line="240" w:before="0" w:after="20"/>
        <w:jc w:val="both"/>
        <w:rPr>
          <w:rFonts w:ascii="Times" w:hAnsi="Times" w:eastAsia="Times New Roman" w:cs="Times"/>
          <w:b/>
          <w:b/>
          <w:bCs/>
          <w:color w:val="000000"/>
          <w:sz w:val="27"/>
          <w:szCs w:val="27"/>
          <w:lang w:eastAsia="hu-HU"/>
        </w:rPr>
      </w:pPr>
      <w:r>
        <w:rPr>
          <w:rFonts w:eastAsia="Times New Roman" w:cs="Times" w:ascii="Times" w:hAnsi="Times"/>
          <w:b/>
          <w:bCs/>
          <w:color w:val="000000"/>
          <w:sz w:val="27"/>
          <w:szCs w:val="27"/>
          <w:lang w:eastAsia="hu-HU"/>
        </w:rPr>
        <w:t>Tájékoztatási kötelezettség</w:t>
      </w:r>
    </w:p>
    <w:p>
      <w:pPr>
        <w:pStyle w:val="Normal"/>
        <w:spacing w:lineRule="auto" w:line="240" w:before="0" w:after="20"/>
        <w:ind w:firstLine="284"/>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r>
    </w:p>
    <w:p>
      <w:pPr>
        <w:pStyle w:val="Normal"/>
        <w:spacing w:lineRule="auto" w:line="240" w:before="0" w:after="20"/>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A tájékoztatási kötelezettség érdekében a felnőttképzőnek a felnőttképzők nyilvántartásában szereplő nyilvántartási számát a felnőttképzési tevékenysége gyakorlása során használt képzési dokumentációban, a felnőttképzési tevékenységével kapcsolatos dokumentumokon és a felnőttképzési tevékenysége keretében kiállított számlán és más számviteli bizonylaton fel kell tüntetni, továbbá arról ügyfeleit és a képzésben részt vevő személyeket tájékoztatni.</w:t>
      </w:r>
    </w:p>
    <w:p>
      <w:pPr>
        <w:pStyle w:val="Normal"/>
        <w:spacing w:lineRule="auto" w:line="240" w:before="0" w:after="20"/>
        <w:ind w:firstLine="284"/>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A bejelentéshez kötött felnőttképzési tevékenység esetén a képzésben részt vevő személyt kifejezetten tájékoztatni kell az Fktv. 15. § (1) bekezdés a) pont ab) alpontja szerinti adatai továbbításának megtiltására vonatkozó lehetőségről.</w:t>
      </w:r>
    </w:p>
    <w:p>
      <w:pPr>
        <w:pStyle w:val="Normal"/>
        <w:spacing w:lineRule="auto" w:line="240" w:before="0" w:after="20"/>
        <w:ind w:firstLine="284"/>
        <w:jc w:val="both"/>
        <w:rPr>
          <w:rFonts w:ascii="Times" w:hAnsi="Times" w:eastAsia="Times New Roman" w:cs="Times"/>
          <w:color w:val="000000"/>
          <w:sz w:val="27"/>
          <w:szCs w:val="27"/>
          <w:lang w:eastAsia="hu-HU"/>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
        <w:jc w:val="center"/>
        <w:rPr>
          <w:rFonts w:ascii="Times" w:hAnsi="Times" w:eastAsia="Times New Roman" w:cs="Times"/>
          <w:b/>
          <w:b/>
          <w:bCs/>
          <w:color w:val="000000"/>
          <w:sz w:val="27"/>
          <w:szCs w:val="27"/>
          <w:lang w:eastAsia="hu-HU"/>
        </w:rPr>
      </w:pPr>
      <w:r>
        <w:rPr>
          <w:rFonts w:eastAsia="Times New Roman" w:cs="Times" w:ascii="Times" w:hAnsi="Times"/>
          <w:b/>
          <w:bCs/>
          <w:color w:val="000000"/>
          <w:sz w:val="27"/>
          <w:szCs w:val="27"/>
          <w:lang w:eastAsia="hu-HU"/>
        </w:rPr>
        <w:t>Adatkezelési Jognyilatkozat</w:t>
      </w:r>
    </w:p>
    <w:p>
      <w:pPr>
        <w:pStyle w:val="Normal"/>
        <w:spacing w:lineRule="auto" w:line="240" w:before="0" w:after="20"/>
        <w:jc w:val="center"/>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r>
    </w:p>
    <w:p>
      <w:pPr>
        <w:pStyle w:val="Normal"/>
        <w:spacing w:lineRule="auto" w:line="240" w:before="0" w:after="20"/>
        <w:jc w:val="center"/>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az Fktv. 15. § (1) bekezdés a) pont ab) alpontja szerinti adatai továbbításának megtiltására vonatkozó lehetőségről.</w:t>
      </w:r>
    </w:p>
    <w:p>
      <w:pPr>
        <w:pStyle w:val="Normal"/>
        <w:spacing w:lineRule="auto" w:line="240" w:before="0" w:after="20"/>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r>
    </w:p>
    <w:p>
      <w:pPr>
        <w:pStyle w:val="Normal"/>
        <w:spacing w:lineRule="auto" w:line="240" w:before="0" w:after="20"/>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Kérnénk nyomtatott betűkkel kitölteni, az alábbi nyilatkozatot.</w:t>
      </w:r>
    </w:p>
    <w:p>
      <w:pPr>
        <w:pStyle w:val="Normal"/>
        <w:spacing w:lineRule="auto" w:line="240" w:before="0" w:after="20"/>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r>
    </w:p>
    <w:p>
      <w:pPr>
        <w:pStyle w:val="Normal"/>
        <w:spacing w:lineRule="auto" w:line="240" w:before="0" w:after="20"/>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Családi és utónév: …………………………………………..</w:t>
      </w:r>
    </w:p>
    <w:p>
      <w:pPr>
        <w:pStyle w:val="Normal"/>
        <w:spacing w:lineRule="auto" w:line="240" w:before="0" w:after="20"/>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Anyja neve:           …………………………………………..</w:t>
      </w:r>
    </w:p>
    <w:p>
      <w:pPr>
        <w:pStyle w:val="Normal"/>
        <w:spacing w:lineRule="auto" w:line="240" w:before="0" w:after="20"/>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Születési hely:       …………………………………………..</w:t>
      </w:r>
    </w:p>
    <w:p>
      <w:pPr>
        <w:pStyle w:val="Normal"/>
        <w:spacing w:lineRule="auto" w:line="240" w:before="0" w:after="20"/>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Születés ideje:       …………………………………………..</w:t>
      </w:r>
    </w:p>
    <w:p>
      <w:pPr>
        <w:pStyle w:val="Normal"/>
        <w:spacing w:lineRule="auto" w:line="240" w:before="0" w:after="20"/>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Lakcím:                 …………………………………………..</w:t>
      </w:r>
    </w:p>
    <w:p>
      <w:pPr>
        <w:pStyle w:val="Normal"/>
        <w:spacing w:lineRule="auto" w:line="240" w:before="0" w:after="20"/>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r>
    </w:p>
    <w:p>
      <w:pPr>
        <w:pStyle w:val="Normal"/>
        <w:spacing w:lineRule="auto" w:line="240" w:before="0" w:after="20"/>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r>
    </w:p>
    <w:p>
      <w:pPr>
        <w:pStyle w:val="Normal"/>
        <w:spacing w:lineRule="auto" w:line="240" w:before="0" w:after="20"/>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A személyes adatok továbbításáról, az adattovábbítás megtiltására vonatkozó lehetőségről szóló tájékoztatót megismertem. A jelen nyilatkozattal (a megfelelő rész láhúzandó)</w:t>
      </w:r>
    </w:p>
    <w:p>
      <w:pPr>
        <w:pStyle w:val="Normal"/>
        <w:spacing w:lineRule="auto" w:line="240" w:before="0" w:after="20"/>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r>
    </w:p>
    <w:p>
      <w:pPr>
        <w:pStyle w:val="Normal"/>
        <w:spacing w:before="0" w:after="20"/>
        <w:jc w:val="both"/>
        <w:rPr>
          <w:rFonts w:ascii="Times" w:hAnsi="Times" w:eastAsia="Times New Roman" w:cs="Times"/>
          <w:b/>
          <w:b/>
          <w:bCs/>
          <w:color w:val="000000"/>
          <w:sz w:val="27"/>
          <w:szCs w:val="27"/>
          <w:lang w:eastAsia="hu-HU"/>
        </w:rPr>
      </w:pPr>
      <w:r>
        <w:rPr>
          <w:rFonts w:eastAsia="Times New Roman" w:cs="Times" w:ascii="Times" w:hAnsi="Times"/>
          <w:b/>
          <w:bCs/>
          <w:color w:val="000000"/>
          <w:sz w:val="27"/>
          <w:szCs w:val="27"/>
          <w:lang w:eastAsia="hu-HU"/>
        </w:rPr>
      </w:r>
    </w:p>
    <w:p>
      <w:pPr>
        <w:pStyle w:val="Normal"/>
        <w:spacing w:before="0" w:after="20"/>
        <w:jc w:val="both"/>
        <w:rPr>
          <w:rFonts w:ascii="Times" w:hAnsi="Times" w:eastAsia="Times New Roman" w:cs="Times"/>
          <w:color w:val="000000"/>
          <w:sz w:val="27"/>
          <w:szCs w:val="27"/>
          <w:lang w:eastAsia="hu-HU"/>
        </w:rPr>
      </w:pPr>
      <w:r>
        <w:rPr>
          <w:rFonts w:eastAsia="Times New Roman" w:cs="Times" w:ascii="Times" w:hAnsi="Times"/>
          <w:b/>
          <w:bCs/>
          <w:color w:val="000000"/>
          <w:sz w:val="27"/>
          <w:szCs w:val="27"/>
          <w:lang w:eastAsia="hu-HU"/>
        </w:rPr>
        <w:t xml:space="preserve">hozzájárulok  </w:t>
      </w:r>
      <w:r>
        <w:rPr>
          <w:rFonts w:eastAsia="Times New Roman" w:cs="Times" w:ascii="Times" w:hAnsi="Times"/>
          <w:color w:val="000000"/>
          <w:sz w:val="27"/>
          <w:szCs w:val="27"/>
          <w:lang w:eastAsia="hu-HU"/>
        </w:rPr>
        <w:t>természetes személyazonosító adataim,</w:t>
      </w:r>
    </w:p>
    <w:p>
      <w:pPr>
        <w:pStyle w:val="Normal"/>
        <w:spacing w:before="0" w:after="20"/>
        <w:jc w:val="both"/>
        <w:rPr>
          <w:rFonts w:ascii="Times" w:hAnsi="Times" w:eastAsia="Times New Roman" w:cs="Times"/>
          <w:b/>
          <w:b/>
          <w:bCs/>
          <w:color w:val="000000"/>
          <w:sz w:val="27"/>
          <w:szCs w:val="27"/>
          <w:lang w:eastAsia="hu-HU"/>
        </w:rPr>
      </w:pPr>
      <w:r>
        <w:rPr>
          <w:rFonts w:eastAsia="Times New Roman" w:cs="Times" w:ascii="Times" w:hAnsi="Times"/>
          <w:b/>
          <w:bCs/>
          <w:color w:val="000000"/>
          <w:sz w:val="27"/>
          <w:szCs w:val="27"/>
          <w:lang w:eastAsia="hu-HU"/>
        </w:rPr>
      </w:r>
    </w:p>
    <w:p>
      <w:pPr>
        <w:pStyle w:val="Normal"/>
        <w:spacing w:before="0" w:after="20"/>
        <w:jc w:val="both"/>
        <w:rPr>
          <w:rFonts w:ascii="Times" w:hAnsi="Times" w:eastAsia="Times New Roman" w:cs="Times"/>
          <w:color w:val="000000"/>
          <w:sz w:val="27"/>
          <w:szCs w:val="27"/>
          <w:lang w:eastAsia="hu-HU"/>
        </w:rPr>
      </w:pPr>
      <w:r>
        <w:rPr>
          <w:rFonts w:eastAsia="Times New Roman" w:cs="Times" w:ascii="Times" w:hAnsi="Times"/>
          <w:b/>
          <w:bCs/>
          <w:color w:val="000000"/>
          <w:sz w:val="27"/>
          <w:szCs w:val="27"/>
          <w:lang w:eastAsia="hu-HU"/>
        </w:rPr>
        <w:t xml:space="preserve">hozzájárulok  </w:t>
      </w:r>
      <w:r>
        <w:rPr>
          <w:rFonts w:eastAsia="Times New Roman" w:cs="Times" w:ascii="Times" w:hAnsi="Times"/>
          <w:color w:val="000000"/>
          <w:sz w:val="27"/>
          <w:szCs w:val="27"/>
          <w:lang w:eastAsia="hu-HU"/>
        </w:rPr>
        <w:t>elektronikus levelezési címem,</w:t>
      </w:r>
    </w:p>
    <w:p>
      <w:pPr>
        <w:pStyle w:val="Normal"/>
        <w:spacing w:before="0" w:after="20"/>
        <w:jc w:val="both"/>
        <w:rPr>
          <w:rFonts w:ascii="Times" w:hAnsi="Times" w:eastAsia="Times New Roman" w:cs="Times"/>
          <w:b/>
          <w:b/>
          <w:bCs/>
          <w:color w:val="000000"/>
          <w:sz w:val="27"/>
          <w:szCs w:val="27"/>
          <w:lang w:eastAsia="hu-HU"/>
        </w:rPr>
      </w:pPr>
      <w:r>
        <w:rPr>
          <w:rFonts w:eastAsia="Times New Roman" w:cs="Times" w:ascii="Times" w:hAnsi="Times"/>
          <w:b/>
          <w:bCs/>
          <w:color w:val="000000"/>
          <w:sz w:val="27"/>
          <w:szCs w:val="27"/>
          <w:lang w:eastAsia="hu-HU"/>
        </w:rPr>
      </w:r>
    </w:p>
    <w:p>
      <w:pPr>
        <w:pStyle w:val="Normal"/>
        <w:spacing w:before="0" w:after="20"/>
        <w:jc w:val="both"/>
        <w:rPr>
          <w:rFonts w:ascii="Times" w:hAnsi="Times" w:eastAsia="Times New Roman" w:cs="Times"/>
          <w:color w:val="000000"/>
          <w:sz w:val="27"/>
          <w:szCs w:val="27"/>
          <w:lang w:eastAsia="hu-HU"/>
        </w:rPr>
      </w:pPr>
      <w:r>
        <w:rPr/>
      </w:r>
    </w:p>
    <w:p>
      <w:pPr>
        <w:pStyle w:val="Normal"/>
        <w:spacing w:before="0" w:after="20"/>
        <w:jc w:val="both"/>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r>
    </w:p>
    <w:p>
      <w:pPr>
        <w:pStyle w:val="Normal"/>
        <w:spacing w:before="0" w:after="20"/>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adataim jogszabályban foglalt továbbításához.</w:t>
      </w:r>
    </w:p>
    <w:p>
      <w:pPr>
        <w:pStyle w:val="Normal"/>
        <w:spacing w:before="0" w:after="20"/>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r>
    </w:p>
    <w:p>
      <w:pPr>
        <w:pStyle w:val="Normal"/>
        <w:spacing w:before="0" w:after="20"/>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r>
    </w:p>
    <w:p>
      <w:pPr>
        <w:pStyle w:val="Normal"/>
        <w:spacing w:before="0" w:after="20"/>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r>
    </w:p>
    <w:p>
      <w:pPr>
        <w:pStyle w:val="Normal"/>
        <w:spacing w:before="0" w:after="20"/>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Kelt:…………………..</w:t>
        <w:tab/>
        <w:tab/>
        <w:tab/>
        <w:tab/>
        <w:tab/>
        <w:t>Név (nyomtatott betűkkel)</w:t>
      </w:r>
    </w:p>
    <w:p>
      <w:pPr>
        <w:pStyle w:val="Normal"/>
        <w:spacing w:before="0" w:after="20"/>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ab/>
        <w:tab/>
        <w:tab/>
        <w:tab/>
        <w:tab/>
        <w:tab/>
        <w:tab/>
        <w:tab/>
      </w:r>
    </w:p>
    <w:p>
      <w:pPr>
        <w:pStyle w:val="Normal"/>
        <w:spacing w:before="0" w:after="20"/>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ab/>
        <w:tab/>
        <w:tab/>
        <w:tab/>
        <w:tab/>
        <w:tab/>
        <w:tab/>
        <w:tab/>
        <w:t>…………………………</w:t>
      </w:r>
    </w:p>
    <w:p>
      <w:pPr>
        <w:pStyle w:val="Normal"/>
        <w:spacing w:before="0" w:after="20"/>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r>
    </w:p>
    <w:p>
      <w:pPr>
        <w:pStyle w:val="Normal"/>
        <w:spacing w:before="0" w:after="20"/>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ab/>
        <w:tab/>
        <w:tab/>
        <w:tab/>
        <w:tab/>
        <w:tab/>
        <w:tab/>
        <w:tab/>
        <w:tab/>
        <w:t xml:space="preserve">   Aláírás</w:t>
      </w:r>
    </w:p>
    <w:p>
      <w:pPr>
        <w:pStyle w:val="Normal"/>
        <w:spacing w:before="0" w:after="20"/>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r>
    </w:p>
    <w:p>
      <w:pPr>
        <w:pStyle w:val="Normal"/>
        <w:spacing w:before="0" w:after="20"/>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r>
    </w:p>
    <w:p>
      <w:pPr>
        <w:pStyle w:val="Normal"/>
        <w:spacing w:before="0" w:after="20"/>
        <w:rPr>
          <w:rFonts w:ascii="Times" w:hAnsi="Times" w:eastAsia="Times New Roman" w:cs="Times"/>
          <w:color w:val="000000"/>
          <w:sz w:val="27"/>
          <w:szCs w:val="27"/>
          <w:lang w:eastAsia="hu-HU"/>
        </w:rPr>
      </w:pPr>
      <w:r>
        <w:rPr>
          <w:rFonts w:eastAsia="Times New Roman" w:cs="Times" w:ascii="Times" w:hAnsi="Times"/>
          <w:color w:val="000000"/>
          <w:sz w:val="27"/>
          <w:szCs w:val="27"/>
          <w:lang w:eastAsia="hu-HU"/>
        </w:rPr>
        <w:tab/>
        <w:tab/>
        <w:tab/>
        <w:tab/>
        <w:tab/>
        <w:tab/>
        <w:tab/>
        <w:tab/>
        <w:t>…………………………</w:t>
      </w:r>
    </w:p>
    <w:p>
      <w:pPr>
        <w:pStyle w:val="Normal"/>
        <w:spacing w:before="0" w:after="160"/>
        <w:rPr>
          <w:rFonts w:ascii="Times New Roman" w:hAnsi="Times New Roman" w:cs="Times New Roman"/>
          <w:sz w:val="24"/>
          <w:szCs w:val="24"/>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Times">
    <w:altName w:val="Times New Roman"/>
    <w:charset w:val="01"/>
    <w:family w:val="roman"/>
    <w:pitch w:val="variable"/>
  </w:font>
  <w:font w:name="Times">
    <w:altName w:val="Times New Roman"/>
    <w:charset w:val="01"/>
    <w:family w:val="roman"/>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Times" w:hAnsi="Times" w:cs="Times" w:hint="default"/>
        <w:i/>
      </w:rPr>
    </w:lvl>
    <w:lvl w:ilvl="1">
      <w:start w:val="1"/>
      <w:numFmt w:val="bullet"/>
      <w:lvlText w:val="o"/>
      <w:lvlJc w:val="left"/>
      <w:pPr>
        <w:tabs>
          <w:tab w:val="num" w:pos="0"/>
        </w:tabs>
        <w:ind w:left="1260" w:hanging="360"/>
      </w:pPr>
      <w:rPr>
        <w:rFonts w:ascii="Courier New" w:hAnsi="Courier New" w:cs="Courier New" w:hint="default"/>
      </w:rPr>
    </w:lvl>
    <w:lvl w:ilvl="2">
      <w:start w:val="1"/>
      <w:numFmt w:val="bullet"/>
      <w:lvlText w:val=""/>
      <w:lvlJc w:val="left"/>
      <w:pPr>
        <w:tabs>
          <w:tab w:val="num" w:pos="0"/>
        </w:tabs>
        <w:ind w:left="1980" w:hanging="360"/>
      </w:pPr>
      <w:rPr>
        <w:rFonts w:ascii="Wingdings" w:hAnsi="Wingdings" w:cs="Wingdings" w:hint="default"/>
      </w:rPr>
    </w:lvl>
    <w:lvl w:ilvl="3">
      <w:start w:val="1"/>
      <w:numFmt w:val="bullet"/>
      <w:lvlText w:val=""/>
      <w:lvlJc w:val="left"/>
      <w:pPr>
        <w:tabs>
          <w:tab w:val="num" w:pos="0"/>
        </w:tabs>
        <w:ind w:left="2700" w:hanging="360"/>
      </w:pPr>
      <w:rPr>
        <w:rFonts w:ascii="Symbol" w:hAnsi="Symbol" w:cs="Symbol" w:hint="default"/>
      </w:rPr>
    </w:lvl>
    <w:lvl w:ilvl="4">
      <w:start w:val="1"/>
      <w:numFmt w:val="bullet"/>
      <w:lvlText w:val="o"/>
      <w:lvlJc w:val="left"/>
      <w:pPr>
        <w:tabs>
          <w:tab w:val="num" w:pos="0"/>
        </w:tabs>
        <w:ind w:left="3420" w:hanging="360"/>
      </w:pPr>
      <w:rPr>
        <w:rFonts w:ascii="Courier New" w:hAnsi="Courier New" w:cs="Courier New" w:hint="default"/>
      </w:rPr>
    </w:lvl>
    <w:lvl w:ilvl="5">
      <w:start w:val="1"/>
      <w:numFmt w:val="bullet"/>
      <w:lvlText w:val=""/>
      <w:lvlJc w:val="left"/>
      <w:pPr>
        <w:tabs>
          <w:tab w:val="num" w:pos="0"/>
        </w:tabs>
        <w:ind w:left="4140" w:hanging="360"/>
      </w:pPr>
      <w:rPr>
        <w:rFonts w:ascii="Wingdings" w:hAnsi="Wingdings" w:cs="Wingdings" w:hint="default"/>
      </w:rPr>
    </w:lvl>
    <w:lvl w:ilvl="6">
      <w:start w:val="1"/>
      <w:numFmt w:val="bullet"/>
      <w:lvlText w:val=""/>
      <w:lvlJc w:val="left"/>
      <w:pPr>
        <w:tabs>
          <w:tab w:val="num" w:pos="0"/>
        </w:tabs>
        <w:ind w:left="4860" w:hanging="360"/>
      </w:pPr>
      <w:rPr>
        <w:rFonts w:ascii="Symbol" w:hAnsi="Symbol" w:cs="Symbol" w:hint="default"/>
      </w:rPr>
    </w:lvl>
    <w:lvl w:ilvl="7">
      <w:start w:val="1"/>
      <w:numFmt w:val="bullet"/>
      <w:lvlText w:val="o"/>
      <w:lvlJc w:val="left"/>
      <w:pPr>
        <w:tabs>
          <w:tab w:val="num" w:pos="0"/>
        </w:tabs>
        <w:ind w:left="5580" w:hanging="360"/>
      </w:pPr>
      <w:rPr>
        <w:rFonts w:ascii="Courier New" w:hAnsi="Courier New" w:cs="Courier New" w:hint="default"/>
      </w:rPr>
    </w:lvl>
    <w:lvl w:ilvl="8">
      <w:start w:val="1"/>
      <w:numFmt w:val="bullet"/>
      <w:lvlText w:val=""/>
      <w:lvlJc w:val="left"/>
      <w:pPr>
        <w:tabs>
          <w:tab w:val="num" w:pos="0"/>
        </w:tabs>
        <w:ind w:left="630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u-H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u-HU"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ListParagraph">
    <w:name w:val="List Paragraph"/>
    <w:basedOn w:val="Normal"/>
    <w:uiPriority w:val="34"/>
    <w:qFormat/>
    <w:rsid w:val="002d4381"/>
    <w:pPr>
      <w:spacing w:before="0" w:after="160"/>
      <w:ind w:left="720" w:hanging="0"/>
      <w:contextualSpacing/>
    </w:pPr>
    <w:rPr/>
  </w:style>
  <w:style w:type="numbering" w:styleId="NoList" w:default="1">
    <w:name w:val="No List"/>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LibreOffice/7.3.4.2$Linux_X86_64 LibreOffice_project/30$Build-2</Application>
  <AppVersion>15.0000</AppVersion>
  <Pages>4</Pages>
  <Words>954</Words>
  <Characters>7160</Characters>
  <CharactersWithSpaces>8133</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2020-10-29T12:25:00Z</dcterms:created>
  <dc:creator>Orosz Jozsef</dc:creator>
  <dc:description/>
  <dc:language>en-US</dc:language>
  <cp:lastModifiedBy/>
  <dcterms:modified xsi:type="dcterms:W3CDTF">2022-07-13T17:03:51Z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